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44F2D" w14:textId="77777777" w:rsidR="005861BE" w:rsidRPr="005861BE" w:rsidRDefault="005861BE" w:rsidP="005861BE">
      <w:pPr>
        <w:shd w:val="clear" w:color="auto" w:fill="FFFFFF"/>
        <w:outlineLvl w:val="2"/>
        <w:rPr>
          <w:rFonts w:ascii="Arial" w:eastAsia="Times New Roman" w:hAnsi="Arial" w:cs="Arial"/>
          <w:b/>
          <w:bCs/>
          <w:caps/>
          <w:color w:val="333333"/>
          <w:spacing w:val="26"/>
          <w:sz w:val="21"/>
          <w:szCs w:val="21"/>
        </w:rPr>
      </w:pPr>
      <w:r w:rsidRPr="005861BE">
        <w:rPr>
          <w:rFonts w:ascii="Arial" w:eastAsia="Times New Roman" w:hAnsi="Arial" w:cs="Arial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25CE41BF" w14:textId="77777777" w:rsidR="005861BE" w:rsidRPr="005861BE" w:rsidRDefault="005861BE" w:rsidP="005861BE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5861BE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Choose all answers that apply:</w:t>
      </w:r>
    </w:p>
    <w:p w14:paraId="74BD1267" w14:textId="77777777" w:rsidR="005861BE" w:rsidRPr="005861BE" w:rsidRDefault="005861BE" w:rsidP="005861BE">
      <w:pPr>
        <w:shd w:val="clear" w:color="auto" w:fill="FFFFFF"/>
        <w:spacing w:before="75" w:after="75"/>
        <w:rPr>
          <w:rFonts w:ascii="inherit" w:eastAsia="Times New Roman" w:hAnsi="inherit" w:cs="Arial"/>
          <w:color w:val="000000"/>
          <w:sz w:val="20"/>
          <w:szCs w:val="20"/>
        </w:rPr>
      </w:pPr>
      <w:r w:rsidRPr="005861BE">
        <w:rPr>
          <w:rFonts w:ascii="inherit" w:eastAsia="Times New Roman" w:hAnsi="inherit" w:cs="Arial"/>
          <w:color w:val="000000"/>
          <w:sz w:val="20"/>
          <w:szCs w:val="20"/>
        </w:rPr>
        <w:t xml:space="preserve">Some health care organizations have struggled financially because they have agreed to stipulations in contracts without thoroughly </w:t>
      </w:r>
      <w:proofErr w:type="spellStart"/>
      <w:r w:rsidRPr="005861BE">
        <w:rPr>
          <w:rFonts w:ascii="inherit" w:eastAsia="Times New Roman" w:hAnsi="inherit" w:cs="Arial"/>
          <w:color w:val="000000"/>
          <w:sz w:val="20"/>
          <w:szCs w:val="20"/>
        </w:rPr>
        <w:t>examing</w:t>
      </w:r>
      <w:proofErr w:type="spellEnd"/>
      <w:r w:rsidRPr="005861BE">
        <w:rPr>
          <w:rFonts w:ascii="inherit" w:eastAsia="Times New Roman" w:hAnsi="inherit" w:cs="Arial"/>
          <w:color w:val="000000"/>
          <w:sz w:val="20"/>
          <w:szCs w:val="20"/>
        </w:rPr>
        <w:t xml:space="preserve"> all facets of the contract. Evaluate the content of the contract. What additional items listed below should you obtain and review prior to signing the contract.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4052"/>
      </w:tblGrid>
      <w:tr w:rsidR="005861BE" w:rsidRPr="005861BE" w14:paraId="73204C1E" w14:textId="77777777" w:rsidTr="005861BE">
        <w:tc>
          <w:tcPr>
            <w:tcW w:w="0" w:type="auto"/>
            <w:hideMark/>
          </w:tcPr>
          <w:p w14:paraId="1477E757" w14:textId="77777777" w:rsidR="005861BE" w:rsidRPr="005861BE" w:rsidRDefault="005861BE" w:rsidP="005861BE">
            <w:pP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F2BA10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D8E043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Fee Schedule</w:t>
            </w:r>
          </w:p>
        </w:tc>
      </w:tr>
      <w:tr w:rsidR="005861BE" w:rsidRPr="005861BE" w14:paraId="4473A784" w14:textId="77777777" w:rsidTr="005861BE">
        <w:tc>
          <w:tcPr>
            <w:tcW w:w="0" w:type="auto"/>
            <w:hideMark/>
          </w:tcPr>
          <w:p w14:paraId="39151CAD" w14:textId="77777777" w:rsidR="005861BE" w:rsidRPr="005861BE" w:rsidRDefault="005861BE" w:rsidP="005861BE">
            <w:pPr>
              <w:rPr>
                <w:rFonts w:ascii="inherit" w:eastAsia="Times New Roman" w:hAnsi="inherit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F9E366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95B5FF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Payment methods and timeframe for payments</w:t>
            </w:r>
          </w:p>
        </w:tc>
      </w:tr>
      <w:tr w:rsidR="005861BE" w:rsidRPr="005861BE" w14:paraId="37044719" w14:textId="77777777" w:rsidTr="005861BE">
        <w:tc>
          <w:tcPr>
            <w:tcW w:w="0" w:type="auto"/>
            <w:hideMark/>
          </w:tcPr>
          <w:p w14:paraId="23EE4F6B" w14:textId="77777777" w:rsidR="005861BE" w:rsidRPr="005861BE" w:rsidRDefault="005861BE" w:rsidP="005861BE">
            <w:pPr>
              <w:rPr>
                <w:rFonts w:ascii="inherit" w:eastAsia="Times New Roman" w:hAnsi="inherit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698BE6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28A9BB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Exhibit B</w:t>
            </w:r>
          </w:p>
        </w:tc>
      </w:tr>
      <w:tr w:rsidR="005861BE" w:rsidRPr="005861BE" w14:paraId="1BB632CA" w14:textId="77777777" w:rsidTr="005861BE">
        <w:tc>
          <w:tcPr>
            <w:tcW w:w="0" w:type="auto"/>
            <w:hideMark/>
          </w:tcPr>
          <w:p w14:paraId="3A284D98" w14:textId="77777777" w:rsidR="005861BE" w:rsidRPr="005861BE" w:rsidRDefault="005861BE" w:rsidP="005861BE">
            <w:pPr>
              <w:rPr>
                <w:rFonts w:ascii="inherit" w:eastAsia="Times New Roman" w:hAnsi="inherit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358CF2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6CF9C1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Exhibit A</w:t>
            </w:r>
          </w:p>
        </w:tc>
      </w:tr>
      <w:tr w:rsidR="005861BE" w:rsidRPr="005861BE" w14:paraId="77D6E8C1" w14:textId="77777777" w:rsidTr="005861BE">
        <w:tc>
          <w:tcPr>
            <w:tcW w:w="0" w:type="auto"/>
            <w:hideMark/>
          </w:tcPr>
          <w:p w14:paraId="37C72269" w14:textId="77777777" w:rsidR="005861BE" w:rsidRPr="005861BE" w:rsidRDefault="005861BE" w:rsidP="005861BE">
            <w:pPr>
              <w:rPr>
                <w:rFonts w:ascii="inherit" w:eastAsia="Times New Roman" w:hAnsi="inherit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7FE45E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68DC43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UR/QA Plan</w:t>
            </w:r>
          </w:p>
        </w:tc>
      </w:tr>
      <w:tr w:rsidR="005861BE" w:rsidRPr="005861BE" w14:paraId="2BD78B11" w14:textId="77777777" w:rsidTr="005861BE">
        <w:tc>
          <w:tcPr>
            <w:tcW w:w="0" w:type="auto"/>
            <w:hideMark/>
          </w:tcPr>
          <w:p w14:paraId="0AAC1BF8" w14:textId="77777777" w:rsidR="005861BE" w:rsidRPr="005861BE" w:rsidRDefault="005861BE" w:rsidP="005861BE">
            <w:pPr>
              <w:rPr>
                <w:rFonts w:ascii="inherit" w:eastAsia="Times New Roman" w:hAnsi="inherit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B9A348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B9BEBF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Identification of covered services</w:t>
            </w:r>
          </w:p>
        </w:tc>
      </w:tr>
      <w:tr w:rsidR="005861BE" w:rsidRPr="005861BE" w14:paraId="2E44BFA1" w14:textId="77777777" w:rsidTr="005861BE">
        <w:tc>
          <w:tcPr>
            <w:tcW w:w="0" w:type="auto"/>
            <w:hideMark/>
          </w:tcPr>
          <w:p w14:paraId="06FED163" w14:textId="77777777" w:rsidR="005861BE" w:rsidRPr="005861BE" w:rsidRDefault="005861BE" w:rsidP="005861BE">
            <w:pPr>
              <w:rPr>
                <w:rFonts w:ascii="inherit" w:eastAsia="Times New Roman" w:hAnsi="inherit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B37E01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F5F1AA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Physician Office Manual</w:t>
            </w:r>
          </w:p>
        </w:tc>
      </w:tr>
    </w:tbl>
    <w:p w14:paraId="1E785829" w14:textId="77777777" w:rsidR="005861BE" w:rsidRPr="005861BE" w:rsidRDefault="005861BE" w:rsidP="005861BE">
      <w:pPr>
        <w:shd w:val="clear" w:color="auto" w:fill="FFFFFF"/>
        <w:spacing w:before="135"/>
        <w:jc w:val="right"/>
        <w:rPr>
          <w:rFonts w:ascii="inherit" w:eastAsia="Times New Roman" w:hAnsi="inherit" w:cs="Arial"/>
          <w:b/>
          <w:bCs/>
          <w:color w:val="000000"/>
          <w:sz w:val="19"/>
          <w:szCs w:val="19"/>
          <w:bdr w:val="single" w:sz="2" w:space="2" w:color="CCCCCC" w:frame="1"/>
          <w:shd w:val="clear" w:color="auto" w:fill="FFFFFF"/>
        </w:rPr>
      </w:pPr>
      <w:r w:rsidRPr="005861BE">
        <w:rPr>
          <w:rFonts w:ascii="inherit" w:eastAsia="Times New Roman" w:hAnsi="inherit" w:cs="Arial"/>
          <w:b/>
          <w:bCs/>
          <w:color w:val="000000"/>
          <w:sz w:val="19"/>
          <w:szCs w:val="19"/>
          <w:bdr w:val="single" w:sz="2" w:space="2" w:color="CCCCCC" w:frame="1"/>
          <w:shd w:val="clear" w:color="auto" w:fill="FFFFFF"/>
        </w:rPr>
        <w:t>10 points   </w:t>
      </w:r>
    </w:p>
    <w:p w14:paraId="09DADA1D" w14:textId="77777777" w:rsidR="005861BE" w:rsidRPr="005861BE" w:rsidRDefault="005861BE" w:rsidP="005861BE">
      <w:pPr>
        <w:shd w:val="clear" w:color="auto" w:fill="FFFFFF"/>
        <w:outlineLvl w:val="2"/>
        <w:rPr>
          <w:rFonts w:ascii="Arial" w:eastAsia="Times New Roman" w:hAnsi="Arial" w:cs="Arial"/>
          <w:b/>
          <w:bCs/>
          <w:caps/>
          <w:color w:val="333333"/>
          <w:spacing w:val="26"/>
          <w:sz w:val="21"/>
          <w:szCs w:val="21"/>
        </w:rPr>
      </w:pPr>
      <w:r w:rsidRPr="005861BE">
        <w:rPr>
          <w:rFonts w:ascii="Arial" w:eastAsia="Times New Roman" w:hAnsi="Arial" w:cs="Arial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2BEE4D5F" w14:textId="77777777" w:rsidR="005861BE" w:rsidRPr="005861BE" w:rsidRDefault="005861BE" w:rsidP="005861BE">
      <w:pPr>
        <w:numPr>
          <w:ilvl w:val="0"/>
          <w:numId w:val="2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5861BE">
        <w:rPr>
          <w:rFonts w:ascii="inherit" w:eastAsia="Times New Roman" w:hAnsi="inherit" w:cs="Arial"/>
          <w:color w:val="000000"/>
          <w:sz w:val="20"/>
          <w:szCs w:val="20"/>
        </w:rPr>
        <w:t> </w:t>
      </w:r>
      <w:r w:rsidRPr="005861BE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Choose all answers that apply:</w:t>
      </w:r>
    </w:p>
    <w:p w14:paraId="701B103F" w14:textId="77777777" w:rsidR="005861BE" w:rsidRPr="005861BE" w:rsidRDefault="005861BE" w:rsidP="005861BE">
      <w:pPr>
        <w:shd w:val="clear" w:color="auto" w:fill="FFFFFF"/>
        <w:spacing w:before="75" w:after="75"/>
        <w:rPr>
          <w:rFonts w:ascii="inherit" w:eastAsia="Times New Roman" w:hAnsi="inherit" w:cs="Arial"/>
          <w:color w:val="000000"/>
          <w:sz w:val="20"/>
          <w:szCs w:val="20"/>
        </w:rPr>
      </w:pPr>
      <w:r w:rsidRPr="005861BE">
        <w:rPr>
          <w:rFonts w:ascii="inherit" w:eastAsia="Times New Roman" w:hAnsi="inherit" w:cs="Arial"/>
          <w:color w:val="000000"/>
          <w:sz w:val="20"/>
          <w:szCs w:val="20"/>
        </w:rPr>
        <w:t>Based on the contract and possible other documents, which additional elements must be considered related to reimbursement: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9288"/>
      </w:tblGrid>
      <w:tr w:rsidR="005861BE" w:rsidRPr="005861BE" w14:paraId="3DEFF962" w14:textId="77777777" w:rsidTr="005861BE">
        <w:tc>
          <w:tcPr>
            <w:tcW w:w="0" w:type="auto"/>
            <w:hideMark/>
          </w:tcPr>
          <w:p w14:paraId="594B3FD0" w14:textId="77777777" w:rsidR="005861BE" w:rsidRPr="005861BE" w:rsidRDefault="005861BE" w:rsidP="005861BE">
            <w:pP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DC0360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7A5A89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whether fee schedule (and reductions) will cover the cost of providing services</w:t>
            </w:r>
          </w:p>
        </w:tc>
      </w:tr>
      <w:tr w:rsidR="005861BE" w:rsidRPr="005861BE" w14:paraId="1AD1A1E9" w14:textId="77777777" w:rsidTr="005861BE">
        <w:tc>
          <w:tcPr>
            <w:tcW w:w="0" w:type="auto"/>
            <w:hideMark/>
          </w:tcPr>
          <w:p w14:paraId="3A3F069C" w14:textId="77777777" w:rsidR="005861BE" w:rsidRPr="005861BE" w:rsidRDefault="005861BE" w:rsidP="005861BE">
            <w:pPr>
              <w:rPr>
                <w:rFonts w:ascii="inherit" w:eastAsia="Times New Roman" w:hAnsi="inherit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ED58A1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6DD6AF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capitation payment</w:t>
            </w:r>
          </w:p>
        </w:tc>
      </w:tr>
      <w:tr w:rsidR="005861BE" w:rsidRPr="005861BE" w14:paraId="58CF6C2A" w14:textId="77777777" w:rsidTr="005861BE">
        <w:tc>
          <w:tcPr>
            <w:tcW w:w="0" w:type="auto"/>
            <w:hideMark/>
          </w:tcPr>
          <w:p w14:paraId="773D332B" w14:textId="77777777" w:rsidR="005861BE" w:rsidRPr="005861BE" w:rsidRDefault="005861BE" w:rsidP="005861BE">
            <w:pPr>
              <w:rPr>
                <w:rFonts w:ascii="inherit" w:eastAsia="Times New Roman" w:hAnsi="inherit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E0FC6D" w14:textId="77777777" w:rsidR="005861BE" w:rsidRPr="005861BE" w:rsidRDefault="005861BE" w:rsidP="005861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408231" w14:textId="77777777" w:rsidR="005861BE" w:rsidRPr="005861BE" w:rsidRDefault="005861BE" w:rsidP="005861BE">
            <w:pPr>
              <w:spacing w:after="75"/>
              <w:rPr>
                <w:rFonts w:ascii="inherit" w:eastAsia="Times New Roman" w:hAnsi="inherit" w:cs="Arial"/>
                <w:sz w:val="20"/>
                <w:szCs w:val="20"/>
              </w:rPr>
            </w:pPr>
            <w:r w:rsidRPr="005861BE">
              <w:rPr>
                <w:rFonts w:ascii="inherit" w:eastAsia="Times New Roman" w:hAnsi="inherit" w:cs="Arial"/>
                <w:sz w:val="20"/>
                <w:szCs w:val="20"/>
              </w:rPr>
              <w:t>whether reimbursement reductions are noted, such as withholdings due to quality measures or specialist referrals</w:t>
            </w:r>
          </w:p>
        </w:tc>
      </w:tr>
    </w:tbl>
    <w:p w14:paraId="0ADCF766" w14:textId="77777777" w:rsidR="005861BE" w:rsidRDefault="005861BE"/>
    <w:sectPr w:rsidR="00586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951F6"/>
    <w:multiLevelType w:val="multilevel"/>
    <w:tmpl w:val="1E0A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03FAD"/>
    <w:multiLevelType w:val="multilevel"/>
    <w:tmpl w:val="0850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BE"/>
    <w:rsid w:val="005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7AB09"/>
  <w15:chartTrackingRefBased/>
  <w15:docId w15:val="{35E9B70F-937B-A744-B585-A8DBB75B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61B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61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61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861BE"/>
    <w:rPr>
      <w:i/>
      <w:iCs/>
    </w:rPr>
  </w:style>
  <w:style w:type="paragraph" w:customStyle="1" w:styleId="taskbuttondiv">
    <w:name w:val="taskbuttondiv"/>
    <w:basedOn w:val="Normal"/>
    <w:rsid w:val="005861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185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88329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43577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701411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Microsoft Office</dc:creator>
  <cp:keywords/>
  <dc:description/>
  <cp:lastModifiedBy>مستخدم Microsoft Office</cp:lastModifiedBy>
  <cp:revision>1</cp:revision>
  <dcterms:created xsi:type="dcterms:W3CDTF">2021-03-10T10:05:00Z</dcterms:created>
  <dcterms:modified xsi:type="dcterms:W3CDTF">2021-03-10T10:05:00Z</dcterms:modified>
</cp:coreProperties>
</file>